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934" w:rsidRPr="00685A64" w:rsidRDefault="002D4E52" w:rsidP="002D4E52">
      <w:pPr>
        <w:spacing w:line="192" w:lineRule="auto"/>
        <w:jc w:val="center"/>
        <w:rPr>
          <w:rFonts w:ascii="Baskerville" w:hAnsi="Baskerville"/>
          <w:sz w:val="48"/>
          <w:szCs w:val="48"/>
        </w:rPr>
      </w:pPr>
      <w:r w:rsidRPr="00685A64">
        <w:rPr>
          <w:rFonts w:ascii="Adobe Devanagari" w:hAnsi="Adobe Devanagari" w:cs="Adobe Devanagari"/>
          <w:b/>
          <w:noProof/>
          <w:sz w:val="48"/>
          <w:szCs w:val="48"/>
        </w:rPr>
        <w:drawing>
          <wp:anchor distT="0" distB="0" distL="114300" distR="114300" simplePos="0" relativeHeight="251659776" behindDoc="1" locked="0" layoutInCell="1" allowOverlap="1" wp14:anchorId="325A1C34" wp14:editId="45F8C724">
            <wp:simplePos x="0" y="0"/>
            <wp:positionH relativeFrom="column">
              <wp:posOffset>5829935</wp:posOffset>
            </wp:positionH>
            <wp:positionV relativeFrom="paragraph">
              <wp:posOffset>6985</wp:posOffset>
            </wp:positionV>
            <wp:extent cx="666750" cy="666750"/>
            <wp:effectExtent l="0" t="0" r="0" b="0"/>
            <wp:wrapTight wrapText="bothSides">
              <wp:wrapPolygon edited="0">
                <wp:start x="0" y="0"/>
                <wp:lineTo x="0" y="20983"/>
                <wp:lineTo x="20983" y="20983"/>
                <wp:lineTo x="2098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6457" w:rsidRPr="00685A64" w:rsidRDefault="003C35E9" w:rsidP="002D4E52">
      <w:pPr>
        <w:pStyle w:val="Title"/>
        <w:spacing w:line="192" w:lineRule="auto"/>
        <w:rPr>
          <w:rFonts w:ascii="Adobe Devanagari" w:hAnsi="Adobe Devanagari" w:cs="Adobe Devanagari"/>
          <w:b/>
          <w:sz w:val="48"/>
          <w:szCs w:val="48"/>
        </w:rPr>
      </w:pPr>
      <w:r>
        <w:rPr>
          <w:rFonts w:ascii="Adobe Devanagari" w:hAnsi="Adobe Devanagari" w:cs="Adobe Devanagari"/>
          <w:b/>
          <w:sz w:val="48"/>
          <w:szCs w:val="48"/>
        </w:rPr>
        <w:t xml:space="preserve">Access to </w:t>
      </w:r>
      <w:r w:rsidR="00483460">
        <w:rPr>
          <w:rFonts w:ascii="Adobe Devanagari" w:hAnsi="Adobe Devanagari" w:cs="Adobe Devanagari"/>
          <w:b/>
          <w:sz w:val="48"/>
          <w:szCs w:val="48"/>
        </w:rPr>
        <w:t xml:space="preserve">Instructors’ </w:t>
      </w:r>
      <w:r>
        <w:rPr>
          <w:rFonts w:ascii="Adobe Devanagari" w:hAnsi="Adobe Devanagari" w:cs="Adobe Devanagari"/>
          <w:b/>
          <w:sz w:val="48"/>
          <w:szCs w:val="48"/>
        </w:rPr>
        <w:t>Notes</w:t>
      </w:r>
    </w:p>
    <w:p w:rsidR="00C80ABE" w:rsidRDefault="00C80ABE" w:rsidP="00526457">
      <w:pPr>
        <w:spacing w:before="60"/>
        <w:jc w:val="right"/>
        <w:rPr>
          <w:rFonts w:ascii="Baskerville Old Face" w:hAnsi="Baskerville Old Face"/>
          <w:b/>
          <w:sz w:val="26"/>
          <w:szCs w:val="26"/>
        </w:rPr>
      </w:pPr>
    </w:p>
    <w:p w:rsidR="00526457" w:rsidRPr="0021626B" w:rsidRDefault="00526457" w:rsidP="00526457">
      <w:pPr>
        <w:spacing w:before="60"/>
        <w:jc w:val="right"/>
        <w:rPr>
          <w:rFonts w:ascii="Baskerville Old Face" w:hAnsi="Baskerville Old Face"/>
          <w:b/>
          <w:sz w:val="26"/>
          <w:szCs w:val="26"/>
        </w:rPr>
      </w:pPr>
      <w:r w:rsidRPr="0021626B">
        <w:rPr>
          <w:rFonts w:ascii="Baskerville Old Face" w:hAnsi="Baskerville Old Face"/>
          <w:b/>
          <w:sz w:val="26"/>
          <w:szCs w:val="26"/>
        </w:rPr>
        <w:t>Academic Resource Center</w:t>
      </w:r>
    </w:p>
    <w:p w:rsidR="00526457" w:rsidRDefault="00526457" w:rsidP="000C476D">
      <w:pPr>
        <w:spacing w:line="480" w:lineRule="auto"/>
        <w:jc w:val="right"/>
        <w:rPr>
          <w:rFonts w:ascii="Baskerville" w:hAnsi="Baskerville"/>
        </w:rPr>
      </w:pPr>
      <w:r w:rsidRPr="0021626B">
        <w:rPr>
          <w:rFonts w:ascii="Baskerville Old Face" w:hAnsi="Baskerville Old Face"/>
          <w:b/>
          <w:sz w:val="23"/>
          <w:szCs w:val="23"/>
        </w:rPr>
        <w:t>Disability Support Services</w:t>
      </w:r>
      <w:r>
        <w:rPr>
          <w:rFonts w:ascii="Baskerville" w:hAnsi="Baskerville"/>
        </w:rPr>
        <w:t xml:space="preserve"> </w:t>
      </w:r>
    </w:p>
    <w:p w:rsidR="009B3BAF" w:rsidRDefault="009B3BAF" w:rsidP="009B3BAF">
      <w:pPr>
        <w:rPr>
          <w:rFonts w:ascii="Baskerville" w:hAnsi="Baskerville"/>
          <w:b/>
        </w:rPr>
      </w:pPr>
    </w:p>
    <w:p w:rsidR="000E3ED3" w:rsidRDefault="00805F82">
      <w:pPr>
        <w:rPr>
          <w:rFonts w:ascii="Baskerville" w:hAnsi="Baskerville"/>
          <w:b/>
        </w:rPr>
      </w:pPr>
      <w:r>
        <w:rPr>
          <w:rFonts w:ascii="Baskerville" w:hAnsi="Baskerville"/>
          <w:b/>
        </w:rPr>
        <w:t>Purpose of the Accommodation</w:t>
      </w:r>
    </w:p>
    <w:p w:rsidR="000E3ED3" w:rsidRDefault="00483460">
      <w:pPr>
        <w:rPr>
          <w:rFonts w:ascii="Baskerville" w:hAnsi="Baskerville"/>
        </w:rPr>
      </w:pPr>
      <w:r w:rsidRPr="00483460">
        <w:rPr>
          <w:rFonts w:ascii="Baskerville" w:hAnsi="Baskerville"/>
        </w:rPr>
        <w:t xml:space="preserve">Access to </w:t>
      </w:r>
      <w:r>
        <w:rPr>
          <w:rFonts w:ascii="Baskerville" w:hAnsi="Baskerville"/>
        </w:rPr>
        <w:t xml:space="preserve">instructors’ notes can be a reasonable accommodation for a student for many reasons, but is most commonly seen for students with </w:t>
      </w:r>
      <w:r w:rsidR="00803EF1">
        <w:rPr>
          <w:rFonts w:ascii="Baskerville" w:hAnsi="Baskerville"/>
        </w:rPr>
        <w:t xml:space="preserve">visual or </w:t>
      </w:r>
      <w:r>
        <w:rPr>
          <w:rFonts w:ascii="Baskerville" w:hAnsi="Baskerville"/>
        </w:rPr>
        <w:t>hearing impairments or student</w:t>
      </w:r>
      <w:r w:rsidR="00803EF1">
        <w:rPr>
          <w:rFonts w:ascii="Baskerville" w:hAnsi="Baskerville"/>
        </w:rPr>
        <w:t>s</w:t>
      </w:r>
      <w:r>
        <w:rPr>
          <w:rFonts w:ascii="Baskerville" w:hAnsi="Baskerville"/>
        </w:rPr>
        <w:t xml:space="preserve"> with learning disabilities, including visual or auditory processing disorders, dyslexia or dysgraphia, or any disorder that impacts the flow of information during the note-taking process or the ability to write and record that information. Students with traumatic brain injury or other conditions </w:t>
      </w:r>
      <w:r w:rsidR="00BD6949">
        <w:rPr>
          <w:rFonts w:ascii="Baskerville" w:hAnsi="Baskerville"/>
        </w:rPr>
        <w:t>that</w:t>
      </w:r>
      <w:r>
        <w:rPr>
          <w:rFonts w:ascii="Baskerville" w:hAnsi="Baskerville"/>
        </w:rPr>
        <w:t xml:space="preserve"> have impacted working memory may also </w:t>
      </w:r>
      <w:r w:rsidR="00BD6949">
        <w:rPr>
          <w:rFonts w:ascii="Baskerville" w:hAnsi="Baskerville"/>
        </w:rPr>
        <w:t>have</w:t>
      </w:r>
      <w:r>
        <w:rPr>
          <w:rFonts w:ascii="Baskerville" w:hAnsi="Baskerville"/>
        </w:rPr>
        <w:t xml:space="preserve"> this </w:t>
      </w:r>
      <w:r w:rsidR="00BD6949">
        <w:rPr>
          <w:rFonts w:ascii="Baskerville" w:hAnsi="Baskerville"/>
        </w:rPr>
        <w:t xml:space="preserve">as an approved </w:t>
      </w:r>
      <w:r>
        <w:rPr>
          <w:rFonts w:ascii="Baskerville" w:hAnsi="Baskerville"/>
        </w:rPr>
        <w:t xml:space="preserve">accommodation. </w:t>
      </w:r>
    </w:p>
    <w:p w:rsidR="00483460" w:rsidRDefault="00483460">
      <w:pPr>
        <w:rPr>
          <w:rFonts w:ascii="Baskerville" w:hAnsi="Baskerville"/>
        </w:rPr>
      </w:pPr>
    </w:p>
    <w:p w:rsidR="00483460" w:rsidRDefault="00483460">
      <w:pPr>
        <w:rPr>
          <w:rFonts w:ascii="Baskerville" w:hAnsi="Baskerville"/>
        </w:rPr>
      </w:pPr>
      <w:r>
        <w:rPr>
          <w:rFonts w:ascii="Baskerville" w:hAnsi="Baskerville"/>
        </w:rPr>
        <w:t xml:space="preserve">Note-taking </w:t>
      </w:r>
      <w:r w:rsidR="00BD6949">
        <w:rPr>
          <w:rFonts w:ascii="Baskerville" w:hAnsi="Baskerville"/>
        </w:rPr>
        <w:t xml:space="preserve">(for a </w:t>
      </w:r>
      <w:r w:rsidR="00803EF1">
        <w:rPr>
          <w:rFonts w:ascii="Baskerville" w:hAnsi="Baskerville"/>
        </w:rPr>
        <w:t xml:space="preserve">sighted and </w:t>
      </w:r>
      <w:r w:rsidR="00BD6949">
        <w:rPr>
          <w:rFonts w:ascii="Baskerville" w:hAnsi="Baskerville"/>
        </w:rPr>
        <w:t xml:space="preserve">hearing student) </w:t>
      </w:r>
      <w:r>
        <w:rPr>
          <w:rFonts w:ascii="Baskerville" w:hAnsi="Baskerville"/>
        </w:rPr>
        <w:t xml:space="preserve">is a complex procedure, which often involves several </w:t>
      </w:r>
      <w:r w:rsidR="00BD6949">
        <w:rPr>
          <w:rFonts w:ascii="Baskerville" w:hAnsi="Baskerville"/>
        </w:rPr>
        <w:t xml:space="preserve">simultaneous </w:t>
      </w:r>
      <w:r>
        <w:rPr>
          <w:rFonts w:ascii="Baskerville" w:hAnsi="Baskerville"/>
        </w:rPr>
        <w:t>processes:</w:t>
      </w:r>
    </w:p>
    <w:p w:rsidR="00483460" w:rsidRDefault="00483460" w:rsidP="00483460">
      <w:pPr>
        <w:pStyle w:val="ListParagraph"/>
        <w:numPr>
          <w:ilvl w:val="0"/>
          <w:numId w:val="13"/>
        </w:numPr>
        <w:rPr>
          <w:rFonts w:ascii="Baskerville" w:hAnsi="Baskerville"/>
        </w:rPr>
      </w:pPr>
      <w:r>
        <w:rPr>
          <w:rFonts w:ascii="Baskerville" w:hAnsi="Baskerville"/>
        </w:rPr>
        <w:t xml:space="preserve">Evaluating relevancy and importance of spoken or written information </w:t>
      </w:r>
    </w:p>
    <w:p w:rsidR="00483460" w:rsidRDefault="00483460" w:rsidP="00483460">
      <w:pPr>
        <w:pStyle w:val="ListParagraph"/>
        <w:numPr>
          <w:ilvl w:val="0"/>
          <w:numId w:val="13"/>
        </w:numPr>
        <w:rPr>
          <w:rFonts w:ascii="Baskerville" w:hAnsi="Baskerville"/>
        </w:rPr>
      </w:pPr>
      <w:r>
        <w:rPr>
          <w:rFonts w:ascii="Baskerville" w:hAnsi="Baskerville"/>
        </w:rPr>
        <w:t>S</w:t>
      </w:r>
      <w:r w:rsidRPr="00483460">
        <w:rPr>
          <w:rFonts w:ascii="Baskerville" w:hAnsi="Baskerville"/>
        </w:rPr>
        <w:t>ynthesizing v</w:t>
      </w:r>
      <w:r>
        <w:rPr>
          <w:rFonts w:ascii="Baskerville" w:hAnsi="Baskerville"/>
        </w:rPr>
        <w:t>isual and auditory information</w:t>
      </w:r>
    </w:p>
    <w:p w:rsidR="00483460" w:rsidRDefault="00483460" w:rsidP="00483460">
      <w:pPr>
        <w:pStyle w:val="ListParagraph"/>
        <w:numPr>
          <w:ilvl w:val="0"/>
          <w:numId w:val="13"/>
        </w:numPr>
        <w:rPr>
          <w:rFonts w:ascii="Baskerville" w:hAnsi="Baskerville"/>
        </w:rPr>
      </w:pPr>
      <w:r>
        <w:rPr>
          <w:rFonts w:ascii="Baskerville" w:hAnsi="Baskerville"/>
        </w:rPr>
        <w:t>Translating spoken information into written text</w:t>
      </w:r>
    </w:p>
    <w:p w:rsidR="00BD6949" w:rsidRDefault="00483460" w:rsidP="00483460">
      <w:pPr>
        <w:pStyle w:val="ListParagraph"/>
        <w:numPr>
          <w:ilvl w:val="0"/>
          <w:numId w:val="13"/>
        </w:numPr>
        <w:rPr>
          <w:rFonts w:ascii="Baskerville" w:hAnsi="Baskerville"/>
        </w:rPr>
      </w:pPr>
      <w:r>
        <w:rPr>
          <w:rFonts w:ascii="Baskerville" w:hAnsi="Baskerville"/>
        </w:rPr>
        <w:t>Transcribing written information</w:t>
      </w:r>
      <w:r w:rsidR="00BD6949">
        <w:rPr>
          <w:rFonts w:ascii="Baskerville" w:hAnsi="Baskerville"/>
        </w:rPr>
        <w:t>, and</w:t>
      </w:r>
    </w:p>
    <w:p w:rsidR="00BD6949" w:rsidRPr="00BD6949" w:rsidRDefault="00BD6949" w:rsidP="00483460">
      <w:pPr>
        <w:pStyle w:val="ListParagraph"/>
        <w:numPr>
          <w:ilvl w:val="0"/>
          <w:numId w:val="13"/>
        </w:numPr>
        <w:rPr>
          <w:rFonts w:ascii="Baskerville" w:hAnsi="Baskerville"/>
        </w:rPr>
      </w:pPr>
      <w:r>
        <w:rPr>
          <w:rFonts w:ascii="Baskerville" w:hAnsi="Baskerville"/>
        </w:rPr>
        <w:t>Listening to new information</w:t>
      </w:r>
      <w:r w:rsidR="00805F82">
        <w:rPr>
          <w:rFonts w:ascii="Baskerville" w:hAnsi="Baskerville"/>
        </w:rPr>
        <w:t xml:space="preserve"> while recording these notes. </w:t>
      </w:r>
    </w:p>
    <w:p w:rsidR="00BD6949" w:rsidRDefault="00BD6949" w:rsidP="00483460">
      <w:pPr>
        <w:rPr>
          <w:rFonts w:ascii="Baskerville" w:hAnsi="Baskerville"/>
        </w:rPr>
      </w:pPr>
    </w:p>
    <w:p w:rsidR="00483460" w:rsidRDefault="00BD6949" w:rsidP="00483460">
      <w:pPr>
        <w:rPr>
          <w:rFonts w:ascii="Baskerville" w:hAnsi="Baskerville"/>
        </w:rPr>
      </w:pPr>
      <w:r>
        <w:rPr>
          <w:rFonts w:ascii="Baskerville" w:hAnsi="Baskerville"/>
        </w:rPr>
        <w:t xml:space="preserve">A Deaf or Hard of Hearing student, using remote captioning services or a Sign Language interpreter, would be able to use an instructor’s notes to evaluate the notes or interpreted information for relevancy and importance, and could then take their own notes accordingly. </w:t>
      </w:r>
      <w:r w:rsidR="00803EF1">
        <w:rPr>
          <w:rFonts w:ascii="Baskerville" w:hAnsi="Baskerville"/>
        </w:rPr>
        <w:t xml:space="preserve">A Blind or low vision student may need a large format copy of the lecture materials, or the ability to display PowerPoint slides on their own technology, to allow for increasing the display size. </w:t>
      </w:r>
    </w:p>
    <w:p w:rsidR="00805F82" w:rsidRDefault="00805F82" w:rsidP="00483460">
      <w:pPr>
        <w:rPr>
          <w:rFonts w:ascii="Baskerville" w:hAnsi="Baskerville"/>
        </w:rPr>
      </w:pPr>
    </w:p>
    <w:p w:rsidR="00805F82" w:rsidRPr="00805F82" w:rsidRDefault="00805F82" w:rsidP="00483460">
      <w:pPr>
        <w:rPr>
          <w:rFonts w:ascii="Baskerville" w:hAnsi="Baskerville"/>
          <w:b/>
        </w:rPr>
      </w:pPr>
      <w:r w:rsidRPr="00805F82">
        <w:rPr>
          <w:rFonts w:ascii="Baskerville" w:hAnsi="Baskerville"/>
          <w:b/>
        </w:rPr>
        <w:t>Student Responsibility</w:t>
      </w:r>
    </w:p>
    <w:p w:rsidR="008119CC" w:rsidRDefault="00805F82">
      <w:pPr>
        <w:rPr>
          <w:rFonts w:ascii="Baskerville" w:hAnsi="Baskerville"/>
        </w:rPr>
      </w:pPr>
      <w:r>
        <w:rPr>
          <w:rFonts w:ascii="Baskerville" w:hAnsi="Baskerville"/>
        </w:rPr>
        <w:t xml:space="preserve">It is the student’s responsibility to contact their faculty members about </w:t>
      </w:r>
      <w:r w:rsidR="008119CC">
        <w:rPr>
          <w:rFonts w:ascii="Baskerville" w:hAnsi="Baskerville"/>
        </w:rPr>
        <w:t xml:space="preserve">logistical arrangements for receiving notes. </w:t>
      </w:r>
    </w:p>
    <w:p w:rsidR="008119CC" w:rsidRDefault="008119CC">
      <w:pPr>
        <w:rPr>
          <w:rFonts w:ascii="Baskerville" w:hAnsi="Baskerville"/>
        </w:rPr>
      </w:pPr>
    </w:p>
    <w:p w:rsidR="00483460" w:rsidRDefault="008119CC">
      <w:pPr>
        <w:rPr>
          <w:rFonts w:ascii="Baskerville" w:hAnsi="Baskerville"/>
        </w:rPr>
      </w:pPr>
      <w:r>
        <w:rPr>
          <w:rFonts w:ascii="Baskerville" w:hAnsi="Baskerville"/>
        </w:rPr>
        <w:t xml:space="preserve">If a student does not approach or email you about this accommodation, it is likely that the class structure or lecture/discussion is such that they do not require these supplemental materials in order to follow along, or that you may be providing these materials already. </w:t>
      </w:r>
    </w:p>
    <w:p w:rsidR="008119CC" w:rsidRDefault="008119CC">
      <w:pPr>
        <w:rPr>
          <w:rFonts w:ascii="Baskerville" w:hAnsi="Baskerville"/>
        </w:rPr>
      </w:pPr>
    </w:p>
    <w:p w:rsidR="008119CC" w:rsidRDefault="008119CC">
      <w:pPr>
        <w:rPr>
          <w:rFonts w:ascii="Baskerville" w:hAnsi="Baskerville"/>
          <w:b/>
        </w:rPr>
      </w:pPr>
      <w:r>
        <w:rPr>
          <w:rFonts w:ascii="Baskerville" w:hAnsi="Baskerville"/>
          <w:b/>
        </w:rPr>
        <w:t>Faculty Responsibility</w:t>
      </w:r>
    </w:p>
    <w:p w:rsidR="008119CC" w:rsidRDefault="00803EF1">
      <w:pPr>
        <w:rPr>
          <w:rFonts w:ascii="Baskerville" w:hAnsi="Baskerville"/>
        </w:rPr>
      </w:pPr>
      <w:r>
        <w:rPr>
          <w:rFonts w:ascii="Baskerville" w:hAnsi="Baskerville"/>
        </w:rPr>
        <w:t xml:space="preserve">In order for a student to be able to look over the notes prior to class, notes must be delivered in a timely manner. The specifics of the timing should be discussed when the student gets in contact. </w:t>
      </w:r>
    </w:p>
    <w:p w:rsidR="00803EF1" w:rsidRDefault="00803EF1">
      <w:pPr>
        <w:rPr>
          <w:rFonts w:ascii="Baskerville" w:hAnsi="Baskerville"/>
        </w:rPr>
      </w:pPr>
    </w:p>
    <w:p w:rsidR="00483460" w:rsidRDefault="00803EF1">
      <w:pPr>
        <w:rPr>
          <w:rFonts w:ascii="Baskerville" w:hAnsi="Baskerville"/>
        </w:rPr>
      </w:pPr>
      <w:r>
        <w:rPr>
          <w:rFonts w:ascii="Baskerville" w:hAnsi="Baskerville"/>
        </w:rPr>
        <w:t>The exact nature of the instructor’s notes will vary based on the material, the manner of instruction (lecture, PowerPoint presentation, class discussion, etc.), and a faculty member’s own pedagogical process. C</w:t>
      </w:r>
      <w:r w:rsidR="00D03576">
        <w:rPr>
          <w:rFonts w:ascii="Baskerville" w:hAnsi="Baskerville"/>
        </w:rPr>
        <w:t>lear and open c</w:t>
      </w:r>
      <w:r>
        <w:rPr>
          <w:rFonts w:ascii="Baskerville" w:hAnsi="Baskerville"/>
        </w:rPr>
        <w:t xml:space="preserve">ommunication with the student requesting this service will ensure that the student feels that they have what they need to access the class experience without a faculty member feeling burdened with </w:t>
      </w:r>
      <w:r w:rsidR="00D03576">
        <w:rPr>
          <w:rFonts w:ascii="Baskerville" w:hAnsi="Baskerville"/>
        </w:rPr>
        <w:t xml:space="preserve">excess preparatory work. </w:t>
      </w:r>
    </w:p>
    <w:p w:rsidR="00D03576" w:rsidRDefault="00D03576">
      <w:pPr>
        <w:rPr>
          <w:rFonts w:ascii="Baskerville" w:hAnsi="Baskerville"/>
        </w:rPr>
      </w:pPr>
    </w:p>
    <w:p w:rsidR="00D03576" w:rsidRPr="00483460" w:rsidRDefault="00D03576">
      <w:pPr>
        <w:rPr>
          <w:rFonts w:ascii="Baskerville" w:hAnsi="Baskerville"/>
        </w:rPr>
      </w:pPr>
      <w:r>
        <w:rPr>
          <w:rFonts w:ascii="Baskerville" w:hAnsi="Baskerville"/>
        </w:rPr>
        <w:t xml:space="preserve">Please contact Antonia Keithahn – </w:t>
      </w:r>
      <w:hyperlink r:id="rId9" w:history="1">
        <w:r w:rsidRPr="0047377A">
          <w:rPr>
            <w:rStyle w:val="Hyperlink"/>
            <w:rFonts w:ascii="Baskerville" w:hAnsi="Baskerville"/>
          </w:rPr>
          <w:t>keithaam@whitman.edu</w:t>
        </w:r>
      </w:hyperlink>
      <w:r>
        <w:rPr>
          <w:rFonts w:ascii="Baskerville" w:hAnsi="Baskerville"/>
        </w:rPr>
        <w:t xml:space="preserve"> or (509) 527-5767 if you have any questions. </w:t>
      </w:r>
      <w:bookmarkStart w:id="0" w:name="_GoBack"/>
      <w:bookmarkEnd w:id="0"/>
    </w:p>
    <w:p w:rsidR="000E3ED3" w:rsidRDefault="000E3ED3">
      <w:pPr>
        <w:rPr>
          <w:rFonts w:ascii="Baskerville" w:hAnsi="Baskerville"/>
          <w:b/>
        </w:rPr>
      </w:pPr>
    </w:p>
    <w:p w:rsidR="004F1934" w:rsidRDefault="009B3BAF">
      <w:pPr>
        <w:rPr>
          <w:rFonts w:ascii="Baskerville" w:hAnsi="Baskerville"/>
          <w:b/>
        </w:rPr>
      </w:pPr>
      <w:r>
        <w:rPr>
          <w:rFonts w:ascii="Baskerville" w:hAnsi="Baskerville"/>
          <w:b/>
        </w:rPr>
        <w:lastRenderedPageBreak/>
        <w:tab/>
      </w:r>
      <w:r>
        <w:rPr>
          <w:rFonts w:ascii="Baskerville" w:hAnsi="Baskerville"/>
          <w:b/>
        </w:rPr>
        <w:tab/>
      </w:r>
    </w:p>
    <w:sectPr w:rsidR="004F1934" w:rsidSect="00515EF1">
      <w:headerReference w:type="even" r:id="rId10"/>
      <w:headerReference w:type="default" r:id="rId11"/>
      <w:type w:val="continuous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AFF" w:rsidRDefault="00A22AFF" w:rsidP="00087C7E">
      <w:r>
        <w:separator/>
      </w:r>
    </w:p>
  </w:endnote>
  <w:endnote w:type="continuationSeparator" w:id="0">
    <w:p w:rsidR="00A22AFF" w:rsidRDefault="00A22AFF" w:rsidP="0008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">
    <w:altName w:val="Times New Roman"/>
    <w:charset w:val="00"/>
    <w:family w:val="auto"/>
    <w:pitch w:val="variable"/>
    <w:sig w:usb0="00000001" w:usb1="00000000" w:usb2="00000000" w:usb3="00000000" w:csb0="0000019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AFF" w:rsidRDefault="00A22AFF" w:rsidP="00087C7E">
      <w:r>
        <w:separator/>
      </w:r>
    </w:p>
  </w:footnote>
  <w:footnote w:type="continuationSeparator" w:id="0">
    <w:p w:rsidR="00A22AFF" w:rsidRDefault="00A22AFF" w:rsidP="00087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3B5" w:rsidRDefault="00DD43B5" w:rsidP="00FB0E4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43B5" w:rsidRDefault="00DD43B5" w:rsidP="00FB0E4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3B5" w:rsidRPr="00526457" w:rsidRDefault="00DD43B5" w:rsidP="0052645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44F07"/>
    <w:multiLevelType w:val="hybridMultilevel"/>
    <w:tmpl w:val="E4902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F4C40"/>
    <w:multiLevelType w:val="hybridMultilevel"/>
    <w:tmpl w:val="4482B2EE"/>
    <w:lvl w:ilvl="0" w:tplc="8162F6B0">
      <w:start w:val="1"/>
      <w:numFmt w:val="bullet"/>
      <w:lvlText w:val=""/>
      <w:lvlJc w:val="left"/>
      <w:pPr>
        <w:ind w:left="1440" w:hanging="360"/>
      </w:pPr>
      <w:rPr>
        <w:rFonts w:ascii="Wingdings" w:hAnsi="Wingdings"/>
      </w:rPr>
    </w:lvl>
    <w:lvl w:ilvl="1" w:tplc="7460E95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46B01F2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A2869616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6AAA737A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A236926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7A49E5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6FCED01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B6DE179E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17AD0CFB"/>
    <w:multiLevelType w:val="hybridMultilevel"/>
    <w:tmpl w:val="BFA812AC"/>
    <w:lvl w:ilvl="0" w:tplc="98F4673A">
      <w:start w:val="1"/>
      <w:numFmt w:val="bullet"/>
      <w:lvlText w:val=""/>
      <w:lvlJc w:val="left"/>
      <w:pPr>
        <w:ind w:left="720" w:hanging="360"/>
      </w:pPr>
      <w:rPr>
        <w:rFonts w:ascii="Wingdings" w:hAnsi="Wingdings"/>
      </w:rPr>
    </w:lvl>
    <w:lvl w:ilvl="1" w:tplc="9A2C2F7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E9E1F9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7B030A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31C040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D0A29A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DCE248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AB4A73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FF2E3C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A2D4516"/>
    <w:multiLevelType w:val="hybridMultilevel"/>
    <w:tmpl w:val="6936B944"/>
    <w:lvl w:ilvl="0" w:tplc="0CE64C72">
      <w:start w:val="1"/>
      <w:numFmt w:val="bullet"/>
      <w:lvlText w:val=""/>
      <w:lvlJc w:val="left"/>
      <w:pPr>
        <w:ind w:left="720" w:hanging="360"/>
      </w:pPr>
      <w:rPr>
        <w:rFonts w:ascii="Wingdings" w:hAnsi="Wingdings"/>
        <w:sz w:val="32"/>
      </w:rPr>
    </w:lvl>
    <w:lvl w:ilvl="1" w:tplc="408460B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92CA46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D88877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9D88E7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EF47A1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95ADCF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D4E62D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0E68C2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C195AF3"/>
    <w:multiLevelType w:val="hybridMultilevel"/>
    <w:tmpl w:val="325EB59E"/>
    <w:lvl w:ilvl="0" w:tplc="1FA2DAD0">
      <w:start w:val="1"/>
      <w:numFmt w:val="bullet"/>
      <w:lvlText w:val=""/>
      <w:lvlJc w:val="left"/>
      <w:pPr>
        <w:ind w:left="720" w:hanging="360"/>
      </w:pPr>
      <w:rPr>
        <w:rFonts w:ascii="Wingdings" w:hAnsi="Wingdings"/>
        <w:sz w:val="32"/>
      </w:rPr>
    </w:lvl>
    <w:lvl w:ilvl="1" w:tplc="D97645A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50CE5C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2E0C32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8469CB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27C40E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FD86C9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DD4AA4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E00869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2723EF8"/>
    <w:multiLevelType w:val="hybridMultilevel"/>
    <w:tmpl w:val="5E787C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7A616A"/>
    <w:multiLevelType w:val="hybridMultilevel"/>
    <w:tmpl w:val="925E8442"/>
    <w:lvl w:ilvl="0" w:tplc="DC6CBCB2">
      <w:start w:val="1"/>
      <w:numFmt w:val="decimal"/>
      <w:lvlText w:val="%1."/>
      <w:lvlJc w:val="left"/>
      <w:pPr>
        <w:ind w:left="720" w:hanging="360"/>
      </w:pPr>
    </w:lvl>
    <w:lvl w:ilvl="1" w:tplc="B24ED590">
      <w:start w:val="1"/>
      <w:numFmt w:val="lowerLetter"/>
      <w:lvlText w:val="%2."/>
      <w:lvlJc w:val="left"/>
      <w:pPr>
        <w:ind w:left="1440" w:hanging="360"/>
      </w:pPr>
    </w:lvl>
    <w:lvl w:ilvl="2" w:tplc="9C8AE394">
      <w:start w:val="1"/>
      <w:numFmt w:val="lowerRoman"/>
      <w:lvlText w:val="%3."/>
      <w:lvlJc w:val="right"/>
      <w:pPr>
        <w:ind w:left="2160" w:hanging="180"/>
      </w:pPr>
    </w:lvl>
    <w:lvl w:ilvl="3" w:tplc="2D6AC50E">
      <w:start w:val="1"/>
      <w:numFmt w:val="decimal"/>
      <w:lvlText w:val="%4."/>
      <w:lvlJc w:val="left"/>
      <w:pPr>
        <w:ind w:left="2880" w:hanging="360"/>
      </w:pPr>
    </w:lvl>
    <w:lvl w:ilvl="4" w:tplc="65FC0A50">
      <w:start w:val="1"/>
      <w:numFmt w:val="lowerLetter"/>
      <w:lvlText w:val="%5."/>
      <w:lvlJc w:val="left"/>
      <w:pPr>
        <w:ind w:left="3600" w:hanging="360"/>
      </w:pPr>
    </w:lvl>
    <w:lvl w:ilvl="5" w:tplc="0A1AD91C">
      <w:start w:val="1"/>
      <w:numFmt w:val="lowerRoman"/>
      <w:lvlText w:val="%6."/>
      <w:lvlJc w:val="right"/>
      <w:pPr>
        <w:ind w:left="4320" w:hanging="180"/>
      </w:pPr>
    </w:lvl>
    <w:lvl w:ilvl="6" w:tplc="8BCA49E4">
      <w:start w:val="1"/>
      <w:numFmt w:val="decimal"/>
      <w:lvlText w:val="%7."/>
      <w:lvlJc w:val="left"/>
      <w:pPr>
        <w:ind w:left="5040" w:hanging="360"/>
      </w:pPr>
    </w:lvl>
    <w:lvl w:ilvl="7" w:tplc="1B92040A">
      <w:start w:val="1"/>
      <w:numFmt w:val="lowerLetter"/>
      <w:lvlText w:val="%8."/>
      <w:lvlJc w:val="left"/>
      <w:pPr>
        <w:ind w:left="5760" w:hanging="360"/>
      </w:pPr>
    </w:lvl>
    <w:lvl w:ilvl="8" w:tplc="6D5A6EE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C62BC"/>
    <w:multiLevelType w:val="hybridMultilevel"/>
    <w:tmpl w:val="580E64C4"/>
    <w:lvl w:ilvl="0" w:tplc="9866EF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E4F1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058C1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4048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5CA39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ED2AC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17617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87C8A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BA00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51C400D0"/>
    <w:multiLevelType w:val="hybridMultilevel"/>
    <w:tmpl w:val="5CB03C0C"/>
    <w:lvl w:ilvl="0" w:tplc="A04CECF8">
      <w:start w:val="1"/>
      <w:numFmt w:val="bullet"/>
      <w:lvlText w:val=""/>
      <w:lvlJc w:val="left"/>
      <w:pPr>
        <w:ind w:left="720" w:hanging="360"/>
      </w:pPr>
      <w:rPr>
        <w:rFonts w:ascii="Wingdings" w:hAnsi="Wingdings"/>
        <w:sz w:val="32"/>
      </w:rPr>
    </w:lvl>
    <w:lvl w:ilvl="1" w:tplc="9D9AA53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8202DB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2B4264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148CFC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9BCF34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608456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8D2236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17EAF2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013730C"/>
    <w:multiLevelType w:val="multilevel"/>
    <w:tmpl w:val="77A0C578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6EE7E63"/>
    <w:multiLevelType w:val="hybridMultilevel"/>
    <w:tmpl w:val="FF0E4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D0FC7"/>
    <w:multiLevelType w:val="hybridMultilevel"/>
    <w:tmpl w:val="D9F62D14"/>
    <w:lvl w:ilvl="0" w:tplc="1FA2DAD0">
      <w:start w:val="1"/>
      <w:numFmt w:val="bullet"/>
      <w:lvlText w:val=""/>
      <w:lvlJc w:val="left"/>
      <w:pPr>
        <w:ind w:left="720" w:hanging="360"/>
      </w:pPr>
      <w:rPr>
        <w:rFonts w:ascii="Wingdings" w:hAnsi="Wingdings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70341B"/>
    <w:multiLevelType w:val="hybridMultilevel"/>
    <w:tmpl w:val="2274360C"/>
    <w:lvl w:ilvl="0" w:tplc="8A30D642">
      <w:start w:val="1"/>
      <w:numFmt w:val="bullet"/>
      <w:lvlText w:val=""/>
      <w:lvlJc w:val="left"/>
      <w:pPr>
        <w:ind w:left="720" w:hanging="360"/>
      </w:pPr>
      <w:rPr>
        <w:rFonts w:ascii="Wingdings" w:hAnsi="Wingdings"/>
        <w:sz w:val="32"/>
      </w:rPr>
    </w:lvl>
    <w:lvl w:ilvl="1" w:tplc="5148890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8FEF8D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2E8974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DD034E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6B882C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B02631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F20CA4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CA06B9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12"/>
  </w:num>
  <w:num w:numId="10">
    <w:abstractNumId w:val="11"/>
  </w:num>
  <w:num w:numId="11">
    <w:abstractNumId w:val="5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596"/>
    <w:rsid w:val="000040E1"/>
    <w:rsid w:val="00046521"/>
    <w:rsid w:val="00087C7E"/>
    <w:rsid w:val="000A089D"/>
    <w:rsid w:val="000C476D"/>
    <w:rsid w:val="000E3ED3"/>
    <w:rsid w:val="00170558"/>
    <w:rsid w:val="00194965"/>
    <w:rsid w:val="002500DD"/>
    <w:rsid w:val="002934AC"/>
    <w:rsid w:val="002D4E52"/>
    <w:rsid w:val="002E610B"/>
    <w:rsid w:val="00347063"/>
    <w:rsid w:val="00376497"/>
    <w:rsid w:val="003C35E9"/>
    <w:rsid w:val="00435554"/>
    <w:rsid w:val="00440ABC"/>
    <w:rsid w:val="00483460"/>
    <w:rsid w:val="004F1934"/>
    <w:rsid w:val="00515EF1"/>
    <w:rsid w:val="005204DD"/>
    <w:rsid w:val="005254F0"/>
    <w:rsid w:val="00526457"/>
    <w:rsid w:val="00544A89"/>
    <w:rsid w:val="00596C40"/>
    <w:rsid w:val="00600F37"/>
    <w:rsid w:val="00674303"/>
    <w:rsid w:val="00685A64"/>
    <w:rsid w:val="00692ADB"/>
    <w:rsid w:val="006C663C"/>
    <w:rsid w:val="006F093B"/>
    <w:rsid w:val="00731795"/>
    <w:rsid w:val="007751DE"/>
    <w:rsid w:val="00803EF1"/>
    <w:rsid w:val="00805F82"/>
    <w:rsid w:val="008119CC"/>
    <w:rsid w:val="008A2058"/>
    <w:rsid w:val="00937E8F"/>
    <w:rsid w:val="00957596"/>
    <w:rsid w:val="009A0BE6"/>
    <w:rsid w:val="009B3BAF"/>
    <w:rsid w:val="009F3E8D"/>
    <w:rsid w:val="00A070BC"/>
    <w:rsid w:val="00A22AFF"/>
    <w:rsid w:val="00AB1C5D"/>
    <w:rsid w:val="00B748AE"/>
    <w:rsid w:val="00BD6949"/>
    <w:rsid w:val="00C20C5C"/>
    <w:rsid w:val="00C80ABE"/>
    <w:rsid w:val="00CD2D05"/>
    <w:rsid w:val="00D03576"/>
    <w:rsid w:val="00D34060"/>
    <w:rsid w:val="00D47CF3"/>
    <w:rsid w:val="00D752F3"/>
    <w:rsid w:val="00DD43B5"/>
    <w:rsid w:val="00F2221B"/>
    <w:rsid w:val="00FA5A41"/>
    <w:rsid w:val="00FB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ocId w14:val="5FC69B6F"/>
  <w15:docId w15:val="{1630BA9B-F809-467D-8DD8-E266D761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40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40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C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C7E"/>
  </w:style>
  <w:style w:type="paragraph" w:styleId="Footer">
    <w:name w:val="footer"/>
    <w:basedOn w:val="Normal"/>
    <w:link w:val="FooterChar"/>
    <w:uiPriority w:val="99"/>
    <w:unhideWhenUsed/>
    <w:rsid w:val="00087C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C7E"/>
  </w:style>
  <w:style w:type="paragraph" w:styleId="ListParagraph">
    <w:name w:val="List Paragraph"/>
    <w:basedOn w:val="Normal"/>
    <w:uiPriority w:val="99"/>
    <w:qFormat/>
    <w:rsid w:val="00D34060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FB0E44"/>
  </w:style>
  <w:style w:type="character" w:styleId="Hyperlink">
    <w:name w:val="Hyperlink"/>
    <w:basedOn w:val="DefaultParagraphFont"/>
    <w:uiPriority w:val="99"/>
    <w:unhideWhenUsed/>
    <w:rsid w:val="009A0BE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qFormat/>
    <w:rsid w:val="005264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26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040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040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5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5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eithaam@whitma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8F4A06-9FC1-4935-9F18-C4D7C5561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3032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Frost</dc:creator>
  <cp:keywords/>
  <dc:description/>
  <cp:lastModifiedBy>Antonia Keithahn</cp:lastModifiedBy>
  <cp:revision>2</cp:revision>
  <cp:lastPrinted>2018-01-15T19:35:00Z</cp:lastPrinted>
  <dcterms:created xsi:type="dcterms:W3CDTF">2015-06-10T20:14:00Z</dcterms:created>
  <dcterms:modified xsi:type="dcterms:W3CDTF">2018-01-15T19:49:00Z</dcterms:modified>
</cp:coreProperties>
</file>